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single" w:color="FF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4"/>
      </w:tblGrid>
      <w:tr w14:paraId="11547099">
        <w:tblPrEx>
          <w:tblBorders>
            <w:top w:val="none" w:color="auto" w:sz="0" w:space="0"/>
            <w:left w:val="none" w:color="auto" w:sz="0" w:space="0"/>
            <w:bottom w:val="single" w:color="FF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8844" w:type="dxa"/>
            <w:tcBorders>
              <w:tl2br w:val="nil"/>
              <w:tr2bl w:val="nil"/>
            </w:tcBorders>
            <w:noWrap w:val="0"/>
            <w:vAlign w:val="center"/>
          </w:tcPr>
          <w:p w14:paraId="0032D2F2">
            <w:pPr>
              <w:keepNext w:val="0"/>
              <w:keepLines w:val="0"/>
              <w:pageBreakBefore w:val="0"/>
              <w:widowControl w:val="0"/>
              <w:tabs>
                <w:tab w:val="left" w:pos="2308"/>
                <w:tab w:val="center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00" w:lineRule="exact"/>
              <w:jc w:val="center"/>
              <w:textAlignment w:val="auto"/>
              <w:outlineLvl w:val="9"/>
              <w:rPr>
                <w:rFonts w:hint="eastAsia" w:ascii="方正小标宋简体" w:hAnsi="华文中宋" w:eastAsia="方正小标宋简体"/>
                <w:b/>
                <w:w w:val="52"/>
                <w:sz w:val="44"/>
                <w:szCs w:val="44"/>
                <w:vertAlign w:val="baseline"/>
                <w:lang w:eastAsia="zh-CN"/>
              </w:rPr>
            </w:pPr>
            <w:bookmarkStart w:id="0" w:name="Content"/>
          </w:p>
        </w:tc>
      </w:tr>
      <w:bookmarkEnd w:id="0"/>
      <w:tr w14:paraId="1A16A4B3">
        <w:tblPrEx>
          <w:tblBorders>
            <w:top w:val="none" w:color="auto" w:sz="0" w:space="0"/>
            <w:left w:val="none" w:color="auto" w:sz="0" w:space="0"/>
            <w:bottom w:val="single" w:color="FF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exact"/>
          <w:jc w:val="center"/>
        </w:trPr>
        <w:tc>
          <w:tcPr>
            <w:tcW w:w="8844" w:type="dxa"/>
            <w:tcBorders>
              <w:tl2br w:val="nil"/>
              <w:tr2bl w:val="nil"/>
            </w:tcBorders>
            <w:noWrap w:val="0"/>
            <w:vAlign w:val="center"/>
          </w:tcPr>
          <w:p w14:paraId="58D952B3">
            <w:pPr>
              <w:keepNext w:val="0"/>
              <w:keepLines w:val="0"/>
              <w:pageBreakBefore w:val="0"/>
              <w:widowControl w:val="0"/>
              <w:tabs>
                <w:tab w:val="left" w:pos="2308"/>
                <w:tab w:val="center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00" w:lineRule="exact"/>
              <w:jc w:val="center"/>
              <w:textAlignment w:val="auto"/>
              <w:outlineLvl w:val="9"/>
              <w:rPr>
                <w:rFonts w:hint="eastAsia" w:ascii="方正小标宋简体" w:hAnsi="华文中宋" w:eastAsia="方正小标宋简体"/>
                <w:b w:val="0"/>
                <w:bCs/>
                <w:color w:val="FF0000"/>
                <w:w w:val="52"/>
                <w:sz w:val="144"/>
                <w:szCs w:val="14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山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东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航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空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学 院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研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究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生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处</w:t>
            </w:r>
          </w:p>
        </w:tc>
      </w:tr>
      <w:tr w14:paraId="49D381E3">
        <w:tblPrEx>
          <w:tblBorders>
            <w:top w:val="none" w:color="auto" w:sz="0" w:space="0"/>
            <w:left w:val="none" w:color="auto" w:sz="0" w:space="0"/>
            <w:bottom w:val="single" w:color="FF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8844" w:type="dxa"/>
            <w:tcBorders>
              <w:tl2br w:val="nil"/>
              <w:tr2bl w:val="nil"/>
            </w:tcBorders>
            <w:noWrap w:val="0"/>
            <w:vAlign w:val="bottom"/>
          </w:tcPr>
          <w:p w14:paraId="663A49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outlineLvl w:val="0"/>
              <w:rPr>
                <w:rFonts w:hint="eastAsia" w:ascii="仿宋_GB2312" w:hAnsi="华文中宋" w:eastAsia="仿宋_GB2312"/>
                <w:color w:val="auto"/>
                <w:sz w:val="32"/>
                <w:szCs w:val="32"/>
              </w:rPr>
            </w:pPr>
          </w:p>
          <w:p w14:paraId="06DB77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outlineLvl w:val="0"/>
              <w:rPr>
                <w:rFonts w:hint="eastAsia" w:ascii="仿宋_GB2312" w:hAnsi="华文中宋" w:eastAsia="仿宋_GB2312"/>
                <w:color w:val="auto"/>
                <w:sz w:val="32"/>
                <w:szCs w:val="32"/>
              </w:rPr>
            </w:pPr>
          </w:p>
          <w:p w14:paraId="55F42D48">
            <w:pPr>
              <w:spacing w:line="400" w:lineRule="exact"/>
              <w:jc w:val="center"/>
              <w:rPr>
                <w:rFonts w:hint="eastAsia" w:ascii="仿宋_GB2312" w:hAnsi="华文中宋" w:eastAsia="仿宋_GB2312"/>
                <w:color w:val="FF0000"/>
                <w:sz w:val="32"/>
                <w:szCs w:val="32"/>
                <w:u w:val="single"/>
              </w:rPr>
            </w:pP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  <w:lang w:eastAsia="zh-CN"/>
              </w:rPr>
              <w:t>研字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</w:rPr>
              <w:t>〔20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  <w:lang w:val="en-US" w:eastAsia="zh-CN"/>
              </w:rPr>
              <w:t>26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</w:rPr>
              <w:t>〕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  <w:lang w:val="en-US" w:eastAsia="zh-CN"/>
              </w:rPr>
              <w:t xml:space="preserve"> 24 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</w:rPr>
              <w:t>号</w:t>
            </w:r>
          </w:p>
          <w:p w14:paraId="12EA2E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bidi w:val="0"/>
              <w:spacing w:line="400" w:lineRule="exact"/>
              <w:jc w:val="center"/>
              <w:textAlignment w:val="auto"/>
              <w:outlineLvl w:val="0"/>
              <w:rPr>
                <w:rFonts w:hint="eastAsia" w:ascii="仿宋_GB2312" w:hAnsi="华文中宋" w:eastAsia="仿宋_GB2312"/>
                <w:color w:val="auto"/>
                <w:sz w:val="32"/>
                <w:szCs w:val="32"/>
                <w:u w:val="single"/>
              </w:rPr>
            </w:pPr>
          </w:p>
          <w:p w14:paraId="06AFFA4C">
            <w:pPr>
              <w:keepNext w:val="0"/>
              <w:keepLines w:val="0"/>
              <w:pageBreakBefore w:val="0"/>
              <w:widowControl w:val="0"/>
              <w:tabs>
                <w:tab w:val="left" w:pos="2308"/>
                <w:tab w:val="center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00" w:lineRule="exact"/>
              <w:jc w:val="center"/>
              <w:textAlignment w:val="auto"/>
              <w:outlineLvl w:val="9"/>
              <w:rPr>
                <w:rFonts w:hint="eastAsia" w:ascii="方正小标宋简体" w:hAnsi="华文中宋" w:eastAsia="方正小标宋简体"/>
                <w:b/>
                <w:w w:val="52"/>
                <w:sz w:val="44"/>
                <w:szCs w:val="44"/>
                <w:vertAlign w:val="baseline"/>
                <w:lang w:eastAsia="zh-CN"/>
              </w:rPr>
            </w:pPr>
          </w:p>
        </w:tc>
      </w:tr>
    </w:tbl>
    <w:p w14:paraId="0EBBC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30AEC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关于做好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2026年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研究生教育质量提升计划</w:t>
      </w:r>
    </w:p>
    <w:p w14:paraId="67C5D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项目结题工作的通知</w:t>
      </w:r>
    </w:p>
    <w:p w14:paraId="35331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6361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项目承担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单位及项目负责人：</w:t>
      </w:r>
    </w:p>
    <w:p w14:paraId="36354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为贯彻落实全国、全省研究生教育会议精神，夯实研究生教育基础，提升研究生教育质量，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我校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立项建设了一批研究生教育教学改革研究项目、专业学位研究生教学案例库，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部分项目已到研究期限，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现就项目结题事宜通知如下：</w:t>
      </w:r>
    </w:p>
    <w:p w14:paraId="155D9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zh-CN"/>
        </w:rPr>
        <w:t>一、结题范围</w:t>
      </w:r>
    </w:p>
    <w:p w14:paraId="6E24C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zh-CN" w:eastAsia="zh-CN" w:bidi="zh-CN"/>
        </w:rPr>
        <w:t>（一）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3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zh-CN" w:eastAsia="zh-CN" w:bidi="zh-CN"/>
        </w:rPr>
        <w:t>年立项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的校级研究生教育教学改革研究项目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；</w:t>
      </w:r>
    </w:p>
    <w:p w14:paraId="4C92C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（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）202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3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年立项的校级专业学位研究生教学案例库。</w:t>
      </w:r>
    </w:p>
    <w:p w14:paraId="27731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zh-CN" w:eastAsia="zh-CN" w:bidi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具体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zh-CN" w:eastAsia="zh-CN" w:bidi="zh-CN"/>
        </w:rPr>
        <w:t>项目名单见附件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1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zh-CN" w:eastAsia="zh-CN" w:bidi="zh-CN"/>
        </w:rPr>
        <w:t>。</w:t>
      </w:r>
    </w:p>
    <w:p w14:paraId="04EAA5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zh-CN"/>
        </w:rPr>
        <w:t>二、结题材料</w:t>
      </w:r>
    </w:p>
    <w:p w14:paraId="315C9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zh-CN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zh-CN"/>
        </w:rPr>
        <w:t>（一）材料提交要求</w:t>
      </w:r>
      <w:bookmarkStart w:id="2" w:name="_GoBack"/>
      <w:bookmarkEnd w:id="2"/>
    </w:p>
    <w:p w14:paraId="444E3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各类项目均需提交《结题报告书》1份（附件2）和支撑材料1套。其中，教改项目可以论文、著作或研究报告等形式结题。发表论文或出版著作需注明资助项目编号等相关信息，且与立项项目内容有较高相关性，否则不视为结题材料；案例库项目的支撑材料须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至少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提供10个案例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（可参照附件3）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，其中至少有 8 个原创性案例，每个教学案例不少于 1 课时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或者至少有 1 个被中国专业学位教学案例中心征集的案例，并提供《案例说明书》（附件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4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）。</w:t>
      </w:r>
    </w:p>
    <w:p w14:paraId="2C00C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以上材料需电子版、纸质版各1份。</w:t>
      </w:r>
    </w:p>
    <w:p w14:paraId="0F9DB3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zh-CN"/>
        </w:rPr>
      </w:pPr>
      <w:bookmarkStart w:id="1" w:name="_Hlk138754039"/>
      <w:bookmarkEnd w:id="1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zh-CN"/>
        </w:rPr>
        <w:t>（二）结题材料的电子版命名要求</w:t>
      </w:r>
    </w:p>
    <w:p w14:paraId="1B689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《结题报告书》，按照“立项编号+负责人姓名+结题报告书”方式进行命名形成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PDF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文件。支撑材料按照“立项编号+负责人姓名+支撑材料”方式进行命名，其中《案例说明书》按照“立项编号+负责人姓名+案例说明书”方式进行命名（无立项编号的可不写）形成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PDF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文件。</w:t>
      </w:r>
    </w:p>
    <w:p w14:paraId="7158A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zh-CN"/>
        </w:rPr>
        <w:t>三、材料报送</w:t>
      </w:r>
    </w:p>
    <w:p w14:paraId="0F78E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结题材料由项目承担单位汇总并填写《项目结题汇总表》（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附件5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）。电子版提交至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yjscbgs@126.com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，纸质版提交至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11教417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-1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。提交截止时间为202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6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年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7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月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17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日。</w:t>
      </w:r>
    </w:p>
    <w:p w14:paraId="27215E2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zh-CN"/>
        </w:rPr>
        <w:t>其他</w:t>
      </w:r>
    </w:p>
    <w:p w14:paraId="6D01C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原则上达到研究期限的项目全部提交结题材料。若确实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zh-CN"/>
        </w:rPr>
        <w:t>无法按期结题的，须提交项目延期申请（附件6），项目只能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申请延期1年时间，再次延期将作自动撤项处理，撤项后项目主持人2年内不得申请研究生教育质量提升计划项目。</w:t>
      </w:r>
    </w:p>
    <w:p w14:paraId="70FE09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</w:p>
    <w:p w14:paraId="4821F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联 系 人：张老师</w:t>
      </w:r>
    </w:p>
    <w:p w14:paraId="1B26E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电    话：3095916（86916）</w:t>
      </w:r>
    </w:p>
    <w:p w14:paraId="775BC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办公地点：11教417-1</w:t>
      </w:r>
    </w:p>
    <w:p w14:paraId="2FDA4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</w:p>
    <w:p w14:paraId="575DB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附件：</w:t>
      </w:r>
    </w:p>
    <w:p w14:paraId="1C77F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1.2026年各类项目到期应结题项目汇总表</w:t>
      </w:r>
    </w:p>
    <w:p w14:paraId="2E66FFFE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2.结题报告书</w:t>
      </w:r>
    </w:p>
    <w:p w14:paraId="760471B9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3.案例汇编</w:t>
      </w:r>
    </w:p>
    <w:p w14:paraId="52497ED1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4.案例说明书</w:t>
      </w:r>
    </w:p>
    <w:p w14:paraId="3016EFB7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5.2026年研究生教育质量提升计划项目结题汇总表</w:t>
      </w:r>
    </w:p>
    <w:p w14:paraId="32323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-2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6.</w:t>
      </w:r>
      <w:r>
        <w:rPr>
          <w:rFonts w:hint="eastAsia" w:ascii="仿宋_GB2312" w:hAnsi="仿宋_GB2312" w:eastAsia="仿宋_GB2312" w:cs="仿宋_GB2312"/>
          <w:spacing w:val="-11"/>
          <w:kern w:val="0"/>
          <w:sz w:val="32"/>
          <w:szCs w:val="32"/>
          <w:lang w:val="en-US" w:eastAsia="zh-CN" w:bidi="ar"/>
        </w:rPr>
        <w:t>山东航空学院研究生教育质量提升计划项目延期申请表</w:t>
      </w:r>
      <w:r>
        <w:rPr>
          <w:rFonts w:hint="eastAsia" w:ascii="仿宋_GB2312" w:hAnsi="仿宋_GB2312" w:eastAsia="仿宋_GB2312" w:cs="仿宋_GB2312"/>
          <w:spacing w:val="-20"/>
          <w:kern w:val="0"/>
          <w:sz w:val="32"/>
          <w:szCs w:val="32"/>
          <w:lang w:val="en-US" w:eastAsia="zh-CN" w:bidi="ar"/>
        </w:rPr>
        <w:t xml:space="preserve"> </w:t>
      </w:r>
    </w:p>
    <w:p w14:paraId="47DD2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-20"/>
          <w:kern w:val="0"/>
          <w:sz w:val="32"/>
          <w:szCs w:val="32"/>
          <w:lang w:val="en-US" w:eastAsia="zh-CN" w:bidi="ar"/>
        </w:rPr>
      </w:pPr>
    </w:p>
    <w:p w14:paraId="75C29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</w:p>
    <w:p w14:paraId="18B58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                                    研究生处</w:t>
      </w:r>
    </w:p>
    <w:p w14:paraId="21DBD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5760" w:firstLineChars="18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2026年7月3日</w:t>
      </w:r>
    </w:p>
    <w:p w14:paraId="0C4F9684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</w:p>
    <w:sectPr>
      <w:footerReference r:id="rId3" w:type="default"/>
      <w:pgSz w:w="11906" w:h="16838"/>
      <w:pgMar w:top="1440" w:right="1633" w:bottom="1327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20C9F6E-7667-44C3-B9F9-8D6E6994C94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D49D50B-CEBE-4C02-8224-140AB496892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7F795808-ED1D-4BAC-BA7A-45DE915E0F5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97040BF3-5524-451C-979C-749B1529AF37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D656D2CB-284D-4A86-BD78-DABD27220B8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52701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5A4473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5A4473"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F2E131"/>
    <w:multiLevelType w:val="singleLevel"/>
    <w:tmpl w:val="DBF2E13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155AE"/>
    <w:rsid w:val="080D1A49"/>
    <w:rsid w:val="0CB85516"/>
    <w:rsid w:val="0F1F6FB9"/>
    <w:rsid w:val="10DE62E5"/>
    <w:rsid w:val="1ED35AA3"/>
    <w:rsid w:val="255E05CE"/>
    <w:rsid w:val="25626093"/>
    <w:rsid w:val="30257C8E"/>
    <w:rsid w:val="3BDC04F6"/>
    <w:rsid w:val="420C31B7"/>
    <w:rsid w:val="44677B5B"/>
    <w:rsid w:val="504B3788"/>
    <w:rsid w:val="510C2D40"/>
    <w:rsid w:val="52DC2732"/>
    <w:rsid w:val="560D21EE"/>
    <w:rsid w:val="56133E59"/>
    <w:rsid w:val="58020E8D"/>
    <w:rsid w:val="5FFA069B"/>
    <w:rsid w:val="62BE321C"/>
    <w:rsid w:val="6A4643CD"/>
    <w:rsid w:val="6D611D5A"/>
    <w:rsid w:val="726A7902"/>
    <w:rsid w:val="74A92964"/>
    <w:rsid w:val="79AD1C95"/>
    <w:rsid w:val="7D4E22FA"/>
    <w:rsid w:val="7E9A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875</Words>
  <Characters>948</Characters>
  <Lines>0</Lines>
  <Paragraphs>0</Paragraphs>
  <TotalTime>32</TotalTime>
  <ScaleCrop>false</ScaleCrop>
  <LinksUpToDate>false</LinksUpToDate>
  <CharactersWithSpaces>1008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2024-11-28T07:05:00Z</dcterms:created>
  <dc:creator>Administrator</dc:creator>
  <cp:lastModifiedBy>xixi</cp:lastModifiedBy>
  <dcterms:modified xsi:type="dcterms:W3CDTF">2026-07-03T01:15:07Z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D88CB3E16DA3426BA73B000573A7A55A_13</vt:lpwstr>
  </property>
  <property fmtid="{D5CDD505-2E9C-101B-9397-08002B2CF9AE}" pid="4" name="KSOTemplateDocerSaveRecord">
    <vt:lpwstr>eyJoZGlkIjoiM2RhY2FhZGYzOWU3MzRkN2Q1Y2I2MDNhMjdkYmM4ODQiLCJ1c2VySWQiOiIyODI1ODQwNjYifQ==</vt:lpwstr>
  </property>
</Properties>
</file>